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5" w:rsidRPr="004A74C5" w:rsidRDefault="004A74C5" w:rsidP="004A74C5">
      <w:pPr>
        <w:shd w:val="clear" w:color="auto" w:fill="F5F5F5"/>
        <w:jc w:val="center"/>
        <w:rPr>
          <w:rFonts w:eastAsia="Times New Roman"/>
          <w:color w:val="030303"/>
          <w:sz w:val="32"/>
          <w:szCs w:val="32"/>
          <w:lang w:eastAsia="sk-SK"/>
        </w:rPr>
      </w:pPr>
      <w:r w:rsidRPr="004A74C5">
        <w:rPr>
          <w:rFonts w:eastAsia="Times New Roman"/>
          <w:b/>
          <w:bCs/>
          <w:color w:val="030303"/>
          <w:sz w:val="32"/>
          <w:szCs w:val="32"/>
          <w:lang w:eastAsia="sk-SK"/>
        </w:rPr>
        <w:t>Az erdők tűzvédelme</w:t>
      </w:r>
    </w:p>
    <w:p w:rsidR="004A74C5" w:rsidRPr="004A74C5" w:rsidRDefault="004A74C5" w:rsidP="004A74C5">
      <w:pPr>
        <w:shd w:val="clear" w:color="auto" w:fill="F5F5F5"/>
        <w:jc w:val="center"/>
        <w:rPr>
          <w:rFonts w:eastAsia="Times New Roman"/>
          <w:color w:val="030303"/>
          <w:sz w:val="32"/>
          <w:szCs w:val="32"/>
          <w:lang w:eastAsia="sk-SK"/>
        </w:rPr>
      </w:pPr>
      <w:r w:rsidRPr="004A74C5">
        <w:rPr>
          <w:rFonts w:eastAsia="Times New Roman"/>
          <w:b/>
          <w:bCs/>
          <w:color w:val="030303"/>
          <w:sz w:val="32"/>
          <w:szCs w:val="32"/>
          <w:lang w:eastAsia="sk-SK"/>
        </w:rPr>
        <w:t>Tisztelt polgárok!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32"/>
          <w:szCs w:val="32"/>
          <w:lang w:eastAsia="sk-SK"/>
        </w:rPr>
      </w:pPr>
      <w:r w:rsidRPr="004A74C5">
        <w:rPr>
          <w:rFonts w:eastAsia="Times New Roman"/>
          <w:color w:val="030303"/>
          <w:sz w:val="32"/>
          <w:szCs w:val="32"/>
          <w:lang w:eastAsia="sk-SK"/>
        </w:rPr>
        <w:t> 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4A74C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tavasz beköszöntével együtt jár a tüzek keletkezésének veszélye.  Már megszokottan tavasszal jelentős anyagi és ökológiai károk keletkeznek az erdőgazdálkodásban, amelyeket főként az emberek hanyag és nem odafigyelő viselkedése okoz.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tavaszi hónapokban előforduló erdőtüzek számát alapvetőn befolyásolták az éghajlati tényezők.</w:t>
      </w:r>
    </w:p>
    <w:p w:rsidR="004A74C5" w:rsidRPr="004A74C5" w:rsidRDefault="004A74C5" w:rsidP="004A74C5">
      <w:pPr>
        <w:shd w:val="clear" w:color="auto" w:fill="F5F5F5"/>
        <w:jc w:val="left"/>
        <w:rPr>
          <w:rFonts w:eastAsia="Times New Roman"/>
          <w:color w:val="FF0000"/>
          <w:sz w:val="28"/>
          <w:szCs w:val="28"/>
          <w:lang w:eastAsia="sk-SK"/>
        </w:rPr>
      </w:pPr>
      <w:r w:rsidRPr="004A74C5">
        <w:rPr>
          <w:rFonts w:eastAsia="Times New Roman"/>
          <w:b/>
          <w:bCs/>
          <w:color w:val="FF0000"/>
          <w:sz w:val="28"/>
          <w:szCs w:val="28"/>
          <w:lang w:eastAsia="sk-SK"/>
        </w:rPr>
        <w:t>Az elmúlt évben a legtöbb erdőtüzet a fű és száraz növényzet kiégetése, valamint  a hulladék és szemét elégetése miatt jegyezték fel.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nyári időszakot nemcsak a magas hőmérséklet jellemzi, hanem a betakarítási munkálatok is ilyenkor zajlanak, ami miatt nagyobb a tűzveszély.</w:t>
      </w:r>
    </w:p>
    <w:p w:rsidR="004A74C5" w:rsidRPr="004A74C5" w:rsidRDefault="004A74C5" w:rsidP="004A74C5">
      <w:pPr>
        <w:shd w:val="clear" w:color="auto" w:fill="F5F5F5"/>
        <w:jc w:val="left"/>
        <w:rPr>
          <w:rFonts w:eastAsia="Times New Roman"/>
          <w:color w:val="FF0000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Ezzel összefüggésben szeretnénk felhívni a polgárok figyelmét a tűzvédelmi törvényből adódó alapvető kötelességeik betartására. </w:t>
      </w:r>
      <w:r w:rsidRPr="004A74C5">
        <w:rPr>
          <w:rFonts w:eastAsia="Times New Roman"/>
          <w:b/>
          <w:bCs/>
          <w:color w:val="FF0000"/>
          <w:sz w:val="28"/>
          <w:szCs w:val="28"/>
          <w:lang w:eastAsia="sk-SK"/>
        </w:rPr>
        <w:t>Minden fizikai személy köteles</w:t>
      </w:r>
      <w:r w:rsidRPr="004A74C5">
        <w:rPr>
          <w:rFonts w:eastAsia="Times New Roman"/>
          <w:color w:val="FF0000"/>
          <w:sz w:val="28"/>
          <w:szCs w:val="28"/>
          <w:lang w:eastAsia="sk-SK"/>
        </w:rPr>
        <w:t>:</w:t>
      </w:r>
    </w:p>
    <w:p w:rsidR="004A74C5" w:rsidRPr="004A74C5" w:rsidRDefault="004A74C5" w:rsidP="004A74C5">
      <w:pPr>
        <w:numPr>
          <w:ilvl w:val="0"/>
          <w:numId w:val="1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betartani a tilalmakat és teljesíteni a tűz megelőzésére vonatkozó utasításokat,</w:t>
      </w:r>
    </w:p>
    <w:p w:rsidR="004A74C5" w:rsidRPr="004A74C5" w:rsidRDefault="004A74C5" w:rsidP="004A74C5">
      <w:pPr>
        <w:numPr>
          <w:ilvl w:val="0"/>
          <w:numId w:val="1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fokozott tűzveszély idején a fokozott tűzveszéllyel járó tevékenységek végzése során betartani a tűzbiztonsági alapelveket,</w:t>
      </w:r>
    </w:p>
    <w:p w:rsidR="004A74C5" w:rsidRPr="004A74C5" w:rsidRDefault="004A74C5" w:rsidP="004A74C5">
      <w:pPr>
        <w:shd w:val="clear" w:color="auto" w:fill="F5F5F5"/>
        <w:jc w:val="left"/>
        <w:rPr>
          <w:rFonts w:eastAsia="Times New Roman"/>
          <w:color w:val="FF0000"/>
          <w:sz w:val="28"/>
          <w:szCs w:val="28"/>
          <w:lang w:eastAsia="sk-SK"/>
        </w:rPr>
      </w:pPr>
      <w:r w:rsidRPr="004A74C5">
        <w:rPr>
          <w:rFonts w:eastAsia="Times New Roman"/>
          <w:b/>
          <w:bCs/>
          <w:color w:val="FF0000"/>
          <w:sz w:val="28"/>
          <w:szCs w:val="28"/>
          <w:lang w:eastAsia="sk-SK"/>
        </w:rPr>
        <w:t>a fizikai személynek nem szabad:</w:t>
      </w:r>
    </w:p>
    <w:p w:rsidR="004A74C5" w:rsidRPr="004A74C5" w:rsidRDefault="004A74C5" w:rsidP="004A74C5">
      <w:pPr>
        <w:numPr>
          <w:ilvl w:val="0"/>
          <w:numId w:val="2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égetni a növényzetet, bokrokat, fákat,</w:t>
      </w:r>
    </w:p>
    <w:p w:rsidR="004A74C5" w:rsidRPr="004A74C5" w:rsidRDefault="004A74C5" w:rsidP="004A74C5">
      <w:pPr>
        <w:numPr>
          <w:ilvl w:val="0"/>
          <w:numId w:val="2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tüzet rakni olyan helyen, ahol bekövetkezhet  a tűz elterjedése.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 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 </w:t>
      </w:r>
    </w:p>
    <w:p w:rsidR="004A74C5" w:rsidRPr="004A74C5" w:rsidRDefault="004A74C5" w:rsidP="004A74C5">
      <w:pPr>
        <w:shd w:val="clear" w:color="auto" w:fill="F5F5F5"/>
        <w:jc w:val="left"/>
        <w:rPr>
          <w:rFonts w:eastAsia="Times New Roman"/>
          <w:color w:val="FF0000"/>
          <w:sz w:val="28"/>
          <w:szCs w:val="28"/>
          <w:lang w:eastAsia="sk-SK"/>
        </w:rPr>
      </w:pPr>
      <w:r w:rsidRPr="004A74C5">
        <w:rPr>
          <w:rFonts w:eastAsia="Times New Roman"/>
          <w:b/>
          <w:bCs/>
          <w:color w:val="FF0000"/>
          <w:sz w:val="28"/>
          <w:szCs w:val="28"/>
          <w:lang w:eastAsia="sk-SK"/>
        </w:rPr>
        <w:t>A fizikai személyeknek továbbá még a következő kötelességeik vannak: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az égetés megkezdése előtt a 150-es telefonszámon bejelenteni a járási igazgatóságra az égetés pontos helyét és időpontját,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figyelni az éghajlati és időjárási viszonyokat és ellenőrizni az égetés helyszínét,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gyúlékony anyagokat olyan megfelelő távolságban kupacokban tárolni, hogy a repülő égő részecskék ne veszélyeztessék a közelben tárolt gyúlékony anyagokat vagy növényzetet,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gondoskodni megfelelő mennyiségű oltóanyagról, a tűz továbbterjedésének megakadályozására szolgáló munkavégzési eszközökről és kommunikációs eszközről, mellyel tűz esetén a tűzoltóságot tudják értesíteni,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lastRenderedPageBreak/>
        <w:t>az egész égetés folyamán ellenőrizni az égési helyet és a szomszédos területek állapotát,</w:t>
      </w:r>
    </w:p>
    <w:p w:rsidR="004A74C5" w:rsidRPr="004A74C5" w:rsidRDefault="004A74C5" w:rsidP="004A74C5">
      <w:pPr>
        <w:numPr>
          <w:ilvl w:val="0"/>
          <w:numId w:val="3"/>
        </w:numPr>
        <w:shd w:val="clear" w:color="auto" w:fill="F5F5F5"/>
        <w:spacing w:before="60" w:after="60"/>
        <w:ind w:left="150" w:right="15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az égetés befejezése után az égési maradékokat eloltani és ellenőrizni a környéket.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 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fizikai személyek a tűzvédelemről szóló törvény megsértése esetén helyszíni bírságolási eljárásban 33,00 euróig terjedő, szabálysértési eljárásban 333,00 euróig terjedő pénzbírsággal súlythatók.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            Az erdőtüzek sok esetben a talajtakaró égésével és a lángok fokozatos terjedésével kezdődnek. Amikor az erdő égni kezd, általában már késő. Ezen kívül az erdőtüzek a szél vagy légáramlatok hatására nagy távolságokra is átkerülhetnek. Az ilyen tüzek megszüntetése nagyon nehéz feladat, sok tűzoltó bevonását és gyakran a polgárok együttműködését is igényli. A nagy kiterjedésű erdőtüzek után az erdők helyreállítása több évig is eltarthat.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            Tisztelt polgárok ezúton is kérjük Önöket, hogy tegyenek eleget a tűzvédelmi törvény által előírt kötelezettségeiknek, valamint fordítsanak kellő figyelmet gyermekeikre és a természetben való tartózkodásukra.</w:t>
      </w:r>
    </w:p>
    <w:p w:rsidR="004A74C5" w:rsidRPr="004A74C5" w:rsidRDefault="004A74C5" w:rsidP="004A74C5">
      <w:pPr>
        <w:shd w:val="clear" w:color="auto" w:fill="F5F5F5"/>
        <w:spacing w:after="240"/>
        <w:jc w:val="left"/>
        <w:rPr>
          <w:rFonts w:eastAsia="Times New Roman"/>
          <w:color w:val="030303"/>
          <w:sz w:val="28"/>
          <w:szCs w:val="28"/>
          <w:lang w:eastAsia="sk-SK"/>
        </w:rPr>
      </w:pPr>
      <w:r w:rsidRPr="004A74C5">
        <w:rPr>
          <w:rFonts w:eastAsia="Times New Roman"/>
          <w:color w:val="030303"/>
          <w:sz w:val="28"/>
          <w:szCs w:val="28"/>
          <w:lang w:eastAsia="sk-SK"/>
        </w:rPr>
        <w:t>A természetben kellemesen eltöltött időt és nyugodt tavaszi időszakot kívánunk Önöknek!</w:t>
      </w:r>
    </w:p>
    <w:p w:rsidR="00B37363" w:rsidRPr="004A74C5" w:rsidRDefault="00B37363">
      <w:pPr>
        <w:rPr>
          <w:sz w:val="28"/>
          <w:szCs w:val="28"/>
        </w:rPr>
      </w:pPr>
    </w:p>
    <w:sectPr w:rsidR="00B37363" w:rsidRPr="004A74C5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051"/>
    <w:multiLevelType w:val="multilevel"/>
    <w:tmpl w:val="C59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24A68"/>
    <w:multiLevelType w:val="multilevel"/>
    <w:tmpl w:val="D81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D35A3"/>
    <w:multiLevelType w:val="multilevel"/>
    <w:tmpl w:val="BA8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4C5"/>
    <w:rsid w:val="00291A7D"/>
    <w:rsid w:val="004A74C5"/>
    <w:rsid w:val="00B37363"/>
    <w:rsid w:val="00C623CD"/>
    <w:rsid w:val="00F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74C5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4A7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2023-04-13T11:50:00Z</dcterms:created>
  <dcterms:modified xsi:type="dcterms:W3CDTF">2023-04-13T11:52:00Z</dcterms:modified>
</cp:coreProperties>
</file>